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ackground w:color="FFFFFF"/>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cs="Arial"/>
          <w:color w:val="7030A0"/>
          <w:sz w:val="20"/>
        </w:rPr>
      </w:pPr>
      <w:r>
        <w:rPr>
          <w:rFonts w:ascii="Arial" w:hAnsi="Arial" w:eastAsia="Arial" w:cs="Arial"/>
          <w:b/>
          <w:color w:val="7030A0"/>
          <w:sz w:val="20"/>
        </w:rPr>
        <w:t xml:space="preserve">Hinweis:</w:t>
      </w:r>
      <w:r>
        <w:rPr>
          <w:rFonts w:ascii="Arial" w:hAnsi="Arial" w:eastAsia="Arial" w:cs="Arial"/>
          <w:color w:val="7030A0"/>
          <w:sz w:val="20"/>
        </w:rPr>
        <w:t xml:space="preserve"> Alle Positionen sind gesamtpreisbildend und werden mit GP ausgegeben. Kontrollieren Sie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cs="Arial"/>
          <w:color w:val="7030A0"/>
          <w:sz w:val="20"/>
        </w:rPr>
      </w:pPr>
      <w:r>
        <w:rPr>
          <w:rFonts w:ascii="Arial" w:hAnsi="Arial" w:eastAsia="Arial" w:cs="Arial"/>
          <w:color w:val="7030A0"/>
          <w:sz w:val="20"/>
        </w:rPr>
        <w:t xml:space="preserve">gegebenenfalls alle Bedarfspositionen, Wahlpositionen und Wahlgliederungspunkte. Für die digitale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cs="Arial"/>
          <w:color w:val="7030A0"/>
          <w:sz w:val="20"/>
        </w:rPr>
      </w:pPr>
      <w:r>
        <w:rPr>
          <w:rFonts w:ascii="Arial" w:hAnsi="Arial" w:eastAsia="Arial" w:cs="Arial"/>
          <w:color w:val="7030A0"/>
          <w:sz w:val="20"/>
        </w:rPr>
        <w:t xml:space="preserve">Angebotspreiseinholung empfehlen wir den Datenaustausch über GAEB (90/ 2000/ XML) oder den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cs="Arial"/>
          <w:color w:val="7030A0"/>
        </w:rPr>
      </w:pPr>
      <w:r>
        <w:rPr>
          <w:rFonts w:ascii="Arial" w:hAnsi="Arial" w:eastAsia="Arial" w:cs="Arial"/>
          <w:color w:val="7030A0"/>
          <w:sz w:val="20"/>
        </w:rPr>
        <w:t xml:space="preserve">Export: 'Digitale Angebotsanforderung' da Textexport-Dateien nicht </w:t>
      </w:r>
      <w:r>
        <w:rPr>
          <w:rFonts w:ascii="Arial" w:hAnsi="Arial" w:eastAsia="Arial" w:cs="Arial"/>
          <w:color w:val="7030A0"/>
          <w:sz w:val="20"/>
          <w:u w:val="words"/>
        </w:rPr>
        <w:t xml:space="preserve">reimportiert</w:t>
      </w:r>
      <w:r>
        <w:rPr>
          <w:rFonts w:ascii="Arial" w:hAnsi="Arial" w:eastAsia="Arial" w:cs="Arial"/>
          <w:color w:val="7030A0"/>
          <w:sz w:val="20"/>
        </w:rPr>
        <w:t xml:space="preserve"> werden können.</w:t>
      </w:r>
    </w:p>
    <w:p>
      <w:pPr>
        <w:pStyle w:val="[Normal]"/>
        <w:tabs>
          <w:tab w:val="left" w:pos="4025"/>
          <w:tab w:val="clear" w:pos="1134"/>
          <w:tab w:val="clear" w:pos="2268"/>
          <w:tab w:val="clear" w:pos="3402"/>
          <w:tab w:val="clear" w:pos="4536"/>
          <w:tab w:val="clear" w:pos="5670"/>
          <w:tab w:val="clear" w:pos="6804"/>
          <w:tab w:val="clear" w:pos="7938"/>
          <w:tab w:val="clear" w:pos="9072"/>
        </w:tabs>
        <w:rPr>
          <w:color w:val="7030A0"/>
          <w:sz w:val="22"/>
        </w:rPr>
      </w:pPr>
      <w:r>
        <w:rPr>
          <w:color w:val="7030A0"/>
          <w:sz w:val="16"/>
        </w:rPr>
        <w:t xml:space="preserve">Tipp: Diese Anwendung ist nach dem Datenaustauschstandard GAEB XML 3.1 zertifiziert.</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color w:val="7030A0"/>
          <w:sz w:val="22"/>
        </w:rPr>
      </w:pPr>
      <w:r>
        <w:rPr>
          <w:color w:val="7030A0"/>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color w:val="7030A0"/>
          <w:sz w:val="22"/>
        </w:rPr>
      </w:pPr>
      <w:r>
        <w:rPr>
          <w:color w:val="7030A0"/>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0"/>
        </w:rPr>
        <w:t xml:space="preserve">HECK Wall Systems GmbH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b/>
          <w:sz w:val="32"/>
        </w:rPr>
      </w:pPr>
      <w:r>
        <w:rPr>
          <w:b/>
          <w:sz w:val="32"/>
          <w:shd w:val="clear" w:fill="C0C0C0"/>
        </w:rPr>
        <w:t xml:space="preserve">Leistungsbeschreibung</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0"/>
        </w:rPr>
        <w:t xml:space="preserve">004   -   Muster LV - HECK MW Keramik/Naturstein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b/>
        </w:rPr>
        <w:t xml:space="preserve">LV    00    Muster LV - HECK MW Keramik/Naturstein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b/>
          <w:sz w:val="22"/>
        </w:rPr>
      </w:pPr>
      <w:r>
        <w:rPr>
          <w:b/>
          <w:sz w:val="22"/>
        </w:rPr>
        <w:t xml:space="preserve">Titel    00.01    Vorbemerkungen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Nutzungshinweis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Nachfolgende Ausschreibungstexte stellen eine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Empfehlung zur Ausschreibung unserer Produkte dar 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sind in Folge dessen nicht als Planungsunterlagen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verstehen.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Gewährleistungsansprüche aufgrund fehlender Positionen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können nicht gegenüber uns geltend gemacht werden, ein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Vertragsverhältnis und bzw. oder Nebenverpflichtungen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können nicht abgeleitet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Bei der Anwendung unserer Produkte sind die gültigen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technischen Merkblätter zu beachten. Diese stehen im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Internet als Download unter www.wall-systems.com zur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Verfügung. Auf Anfrage senden wir Ihnen diese 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gerne auf dem Postwege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Für weitere Beratungen stehen Ihnen die Mitarbeiter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unseres unseres Hauses gerne zur Verfügung.</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Zusätzlich technische Vertragsbindungen nach VOB, Teil A, § 9,  Teil B, § 1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Zusätzlich technische Vertragsbindungen nach VOB, Teil A, § 9, Teil B,</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 1 für Rajasil Verputzsysteme und ergänzende 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Ausschreibung wurde mit Produkten der unten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genannten Firma erarbeitet: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Thölauer Straße 25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95615 Marktredwitz</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Telefon: (0 92 31) 8 02 - 0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Telefax: (0 92 31) 8 02 - 205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Leistungsbeschreibung gilt für die Ausführung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innerhalb der Bundesrepublik Deutschland.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Als Vertragsbestandteil für die Ausführung der Arbeiten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und Anwendung der Produkte werden die aktuellen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technischen Richtlinien des Herstellers, definiert 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technischen Merkblättern, Verarbeitungsrichtlinien,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Detailzeichnungen und anderen freigegebenen Dokumenten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sowie den bauaufsichtlichen Systemzulassungen,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vereinbart.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Gleiches gilt für die Herstellungsrichtlinien 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Dokumentationen der Hersteller entsprechender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Zubehörteile.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Ergänzend werden als Vertragsbestandteil die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entsprechenden, in innerstaatliche Normen übernommenen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europäischen Normen oder bestehende internationale oder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nationale Regelwerke, welche das ausgeschriebene Gewerk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direkt oder indirekt betreffen, in der jeweils gültigen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Fassung mit als Vertragsbestandteil vereinbart (Auszug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siehe Auflistung unten).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Gleiches gilt für europäisch technische Zulassungen 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Produktsysteme des Herstellers selbst sowie derjenigen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im System einzusetzenden Ergänzungsprodukte.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Gleiches gilt für ergänzende Regelwerke, welche die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allgemein anerkannten Regeln der Technik bzw. - sofern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gegeben - auch den Stand der Technik wiedergeben.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Für Planung und Ausführung sind ergänzend staatliche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Regeln, wie z.B. die Energieeinsparverordnung EnEV,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berücksichtigen.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Für den Themenbereich Altbausanierung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entsprechend ausdrücklich die gültigen Merkblätter 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WTA als Vertragsbestandteil hinzugezogen.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Der Auftragnehmer bestätigt mit der Unterzeichnung des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Vertrages, dass er ausreichende Kenntnis bezüglich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aller für das Gewerk und erforderlicher angrenzender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Gewerke besitzt.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 versichert des Weiteren, dass ihm die jeweils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erforderlichen, gültigen technischen Unterlagen des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Herstellers vorliegen.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Die Firma HECK Wall Systems GmbH stellt die erforderlichen Produktinformationen unentgeltlich zur Verfügung.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Weitere allgemeine Vereinbarungen: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Preise sind für die komplette Ausführung 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Arbeiten, einschließlich Lieferung aller Stoffe,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Zwischenlagerung, Witterungsschutz, Transport zum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Gerüst, Entsorgung von Verschnitt 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Verpackungsmaterial etc., zu kalkulieren bzw.</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einzutragen. Hierzu gehört auch der Schutz</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benachbarter Elemente (Abkleben und Abdecken), 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Schutz der Leistung (auch während der Herstellung) vor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Witterungseinflüssen und das Anbringen von Mustern 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vereinbarter Größe.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Eine Vergütung erfolgt nur im Falle einer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entsprechenden Position im Leistungstext bzw. nach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Vereinbarung. Die speziellen Vorgaben des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Auftraggebers/der Bauleitung sind darüber hinaus stets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zu beachten.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Werden andere als im Leistungsverzeichnis beschriebene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Systeme angeboten, muss der Nachweis 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Gleichwertigkeit hinsichtlich Qualität 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Eigenschaften schriftlich beigefügt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Alternativangebote sind als solche kenntlich zu machen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und separat beizufügen. Die Kombination von Produkten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verschiedener Hersteller ist nicht zulässig.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Zusätzlich technische Vertragsbindungen nach VOB, Teil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A, § 9, Teil B, § 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Der Auftragnehmer hat den Untergrund und die baulichen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Voraussetzungen eigenverantwortlich zu prüfen. Bestehen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Bedenken gegen die im Leistungsverzeichnis aufgeführten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Arbeitsschritte und Vorgaben bzw. ist erkennbar, dass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diese unvollständig sind, ist unverzüglich ein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schriftlicher Hinweis erforderlich (siehe VOB, Teil B).</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Bedenken und/oder sonstige Meldungen haben stets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rechtzeitig, d. h. sofort (unmittelbar) nach dem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Erkennen des Sachverhaltes, zu erfolgen. Unterlässt 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AN seine Hinweispflicht, so kann dies als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stillschweigende Anerkennung gewertet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Während der Ausführung der Arbeiten und während des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u w:val="single"/>
          <w:lang w:val="de-DE" w:eastAsia="de-DE" w:bidi="de-DE"/>
        </w:rPr>
        <w:t xml:space="preserve">Erhärtungs</w:t>
      </w:r>
      <w:r>
        <w:rPr>
          <w:color w:val="000000"/>
          <w:sz w:val="20"/>
          <w:lang w:val="de-DE" w:eastAsia="de-DE" w:bidi="de-DE"/>
        </w:rPr>
        <w:t xml:space="preserve">- bzw. </w:t>
      </w:r>
      <w:r>
        <w:rPr>
          <w:color w:val="000000"/>
          <w:sz w:val="20"/>
          <w:u w:val="single"/>
          <w:lang w:val="de-DE" w:eastAsia="de-DE" w:bidi="de-DE"/>
        </w:rPr>
        <w:t xml:space="preserve">Trocknungsprozesses</w:t>
      </w:r>
      <w:r>
        <w:rPr>
          <w:color w:val="000000"/>
          <w:sz w:val="20"/>
          <w:lang w:val="de-DE" w:eastAsia="de-DE" w:bidi="de-DE"/>
        </w:rPr>
        <w:t xml:space="preserve"> muss die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Untergrund- , Umluft- und Materialtemperatur, wenn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nichts anderes vorgeschrieben ist, mindestens + 5°C</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betragen. Geeignete Trocknungsbedingungen sind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schaffen.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Der Tropfkantenüberstand bei Fensterblechen,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Verblechungen und Mauerabdeckungen muss bei allen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Putzsystemen nach EN 13914-1 40 mm betragen.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Bei hoher Feuchtebelastung und/oder Salzatmosphäre oder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Salzen im Putzgrund sind gemäß EN 13914-1, Tabelle 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(Europäische Norm für Putze) Profile aus nicht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rostendem Stahl oder gleichwertigem Werkstoff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verwenden.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Anfallender Bauschutt wird Eigentum des Auftragnehmers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und ist fachgerecht zu entsorgen. Der Auftragnehmer hat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sich selbstständig über die regionalen Bestimmungen,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Forderungen und Entsorgungsmöglichkeiten in Kenntnis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setzen.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VOB, Teile A, B, C</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Auflistung der wichtigsten für die Planung, Ausführung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und Abrechnung gültigen Normen und Vorschriften: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VOB, Teile A, B, C</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18299</w:t>
      </w:r>
      <w:r>
        <w:rPr>
          <w:color w:val="000000"/>
          <w:sz w:val="20"/>
          <w:lang w:val="de-DE" w:eastAsia="de-DE" w:bidi="de-DE"/>
        </w:rPr>
        <w:t xml:space="preserve"> Allgemeine Regelungen für Bauarbeiten jeder Art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18345</w:t>
      </w:r>
      <w:r>
        <w:rPr>
          <w:color w:val="000000"/>
          <w:sz w:val="20"/>
          <w:lang w:val="de-DE" w:eastAsia="de-DE" w:bidi="de-DE"/>
        </w:rPr>
        <w:t xml:space="preserve"> Wärmedämm - Verbundsysteme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18350</w:t>
      </w:r>
      <w:r>
        <w:rPr>
          <w:color w:val="000000"/>
          <w:sz w:val="20"/>
          <w:lang w:val="de-DE" w:eastAsia="de-DE" w:bidi="de-DE"/>
        </w:rPr>
        <w:t xml:space="preserve"> Putz- und Stuckarbeiten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18363</w:t>
      </w:r>
      <w:r>
        <w:rPr>
          <w:color w:val="000000"/>
          <w:sz w:val="20"/>
          <w:lang w:val="de-DE" w:eastAsia="de-DE" w:bidi="de-DE"/>
        </w:rPr>
        <w:t xml:space="preserve"> Maler- und Lackierarbeiten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EN 998-1</w:t>
      </w:r>
      <w:r>
        <w:rPr>
          <w:color w:val="000000"/>
          <w:sz w:val="20"/>
          <w:lang w:val="de-DE" w:eastAsia="de-DE" w:bidi="de-DE"/>
        </w:rPr>
        <w:t xml:space="preserve"> Festlegungen für Mörtel im Mauerwerksbau,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Teil 1 Putzmörtel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EN 998-2</w:t>
      </w:r>
      <w:r>
        <w:rPr>
          <w:color w:val="000000"/>
          <w:sz w:val="20"/>
          <w:lang w:val="de-DE" w:eastAsia="de-DE" w:bidi="de-DE"/>
        </w:rPr>
        <w:t xml:space="preserve"> Festlegungen für Mörtel im Mauerwerksbau,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Teil 2 Mauermörtel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18 550</w:t>
      </w:r>
      <w:r>
        <w:rPr>
          <w:color w:val="000000"/>
          <w:sz w:val="20"/>
          <w:lang w:val="de-DE" w:eastAsia="de-DE" w:bidi="de-DE"/>
        </w:rPr>
        <w:t xml:space="preserve"> Putz und Putzsysteme - Ausführung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Richtlinie-</w:t>
      </w:r>
      <w:r>
        <w:rPr>
          <w:color w:val="000000"/>
          <w:sz w:val="20"/>
          <w:lang w:val="de-DE" w:eastAsia="de-DE" w:bidi="de-DE"/>
        </w:rPr>
        <w:t xml:space="preserve"> Leitlinien für das Verputzen von Mauerwerk und Beton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2-7-01/D </w:t>
      </w:r>
      <w:r>
        <w:rPr>
          <w:color w:val="000000"/>
          <w:sz w:val="20"/>
          <w:lang w:val="de-DE" w:eastAsia="de-DE" w:bidi="de-DE"/>
        </w:rPr>
        <w:t xml:space="preserve">Kalkputze in der Denkmalpflege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2-10-06/D </w:t>
      </w:r>
      <w:r>
        <w:rPr>
          <w:color w:val="000000"/>
          <w:sz w:val="20"/>
          <w:lang w:val="de-DE" w:eastAsia="de-DE" w:bidi="de-DE"/>
        </w:rPr>
        <w:t xml:space="preserve">Opferputze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2-9-04/D</w:t>
      </w:r>
      <w:r>
        <w:rPr>
          <w:color w:val="000000"/>
          <w:sz w:val="20"/>
          <w:lang w:val="de-DE" w:eastAsia="de-DE" w:bidi="de-DE"/>
        </w:rPr>
        <w:t xml:space="preserve"> Sanierputzsysteme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4-5-99/D</w:t>
      </w:r>
      <w:r>
        <w:rPr>
          <w:color w:val="000000"/>
          <w:sz w:val="20"/>
          <w:lang w:val="de-DE" w:eastAsia="de-DE" w:bidi="de-DE"/>
        </w:rPr>
        <w:t xml:space="preserve"> Beurteilung von Mauerwerk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Mauerwerksdiagnostik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2-4-08/D</w:t>
      </w:r>
      <w:r>
        <w:rPr>
          <w:color w:val="000000"/>
          <w:sz w:val="20"/>
          <w:lang w:val="de-DE" w:eastAsia="de-DE" w:bidi="de-DE"/>
        </w:rPr>
        <w:t xml:space="preserve"> Beurteilung und Instandsetzung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gerissener Putze an Fassaden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4-4-04/D</w:t>
      </w:r>
      <w:r>
        <w:rPr>
          <w:color w:val="000000"/>
          <w:sz w:val="20"/>
          <w:lang w:val="de-DE" w:eastAsia="de-DE" w:bidi="de-DE"/>
        </w:rPr>
        <w:t xml:space="preserve"> Mauerwerksinjektion gegen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kapillare Feuchtigkeit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18531 - 18535</w:t>
      </w:r>
      <w:r>
        <w:rPr>
          <w:color w:val="000000"/>
          <w:sz w:val="20"/>
          <w:lang w:val="de-DE" w:eastAsia="de-DE" w:bidi="de-DE"/>
        </w:rPr>
        <w:t xml:space="preserve"> Bauwerksabdichtung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4095</w:t>
      </w:r>
      <w:r>
        <w:rPr>
          <w:color w:val="000000"/>
          <w:sz w:val="20"/>
          <w:lang w:val="de-DE" w:eastAsia="de-DE" w:bidi="de-DE"/>
        </w:rPr>
        <w:t xml:space="preserve"> Dränung zum Schutz baulicher Anlagen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18308</w:t>
      </w:r>
      <w:r>
        <w:rPr>
          <w:color w:val="000000"/>
          <w:sz w:val="20"/>
          <w:lang w:val="de-DE" w:eastAsia="de-DE" w:bidi="de-DE"/>
        </w:rPr>
        <w:t xml:space="preserve"> Dränarbeiten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18336</w:t>
      </w:r>
      <w:r>
        <w:rPr>
          <w:color w:val="000000"/>
          <w:sz w:val="20"/>
          <w:lang w:val="de-DE" w:eastAsia="de-DE" w:bidi="de-DE"/>
        </w:rPr>
        <w:t xml:space="preserve"> Abdichtungsarbeiten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Richtlinie</w:t>
      </w:r>
      <w:r>
        <w:rPr>
          <w:color w:val="000000"/>
          <w:sz w:val="20"/>
          <w:lang w:val="de-DE" w:eastAsia="de-DE" w:bidi="de-DE"/>
        </w:rPr>
        <w:t xml:space="preserve">- Richtlinie für die Planung und Ausführung von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Abdichtungen mit kunststoffmodifizierten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Bitumendickbeschichtungen (KMB) - erdberührte Bauteile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Richtlinie</w:t>
      </w:r>
      <w:r>
        <w:rPr>
          <w:color w:val="000000"/>
          <w:sz w:val="20"/>
          <w:lang w:val="de-DE" w:eastAsia="de-DE" w:bidi="de-DE"/>
        </w:rPr>
        <w:t xml:space="preserve">- Richtlinie für die Planung und Ausführung von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Abdichtungen mit mineralischen Dichtungsschlämmen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Richtlinie</w:t>
      </w:r>
      <w:r>
        <w:rPr>
          <w:color w:val="000000"/>
          <w:sz w:val="20"/>
          <w:lang w:val="de-DE" w:eastAsia="de-DE" w:bidi="de-DE"/>
        </w:rPr>
        <w:t xml:space="preserve">- Richtlinie für die Planung und Ausführung von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Abdichtungen erdberührter Bauteile mit flexiblen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Dichtungsschlämmen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DIN 18 332</w:t>
      </w:r>
      <w:r>
        <w:rPr>
          <w:color w:val="000000"/>
          <w:sz w:val="20"/>
          <w:lang w:val="de-DE" w:eastAsia="de-DE" w:bidi="de-DE"/>
        </w:rPr>
        <w:t xml:space="preserve"> Naturwerksteinarbeiten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3-5-98/D</w:t>
      </w:r>
      <w:r>
        <w:rPr>
          <w:color w:val="000000"/>
          <w:sz w:val="20"/>
          <w:lang w:val="de-DE" w:eastAsia="de-DE" w:bidi="de-DE"/>
        </w:rPr>
        <w:t xml:space="preserve"> Natursteinrestaurierung nach WTA</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I: Reinigung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3-11-97/D</w:t>
      </w:r>
      <w:r>
        <w:rPr>
          <w:color w:val="000000"/>
          <w:sz w:val="20"/>
          <w:lang w:val="de-DE" w:eastAsia="de-DE" w:bidi="de-DE"/>
        </w:rPr>
        <w:t xml:space="preserve"> Anwendungstechnik in der Natursteinrestaurierung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Steinergänzung mit Restauriermörteln und Steinersatzstoffen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WTA-Merkblatt 3-12-99/D</w:t>
      </w:r>
      <w:r>
        <w:rPr>
          <w:color w:val="000000"/>
          <w:sz w:val="20"/>
          <w:lang w:val="de-DE" w:eastAsia="de-DE" w:bidi="de-DE"/>
        </w:rPr>
        <w:t xml:space="preserve"> Natursteinrestaurierung nach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WTA IV: Fugen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Die 13 aktuell gültigen </w:t>
      </w:r>
      <w:r>
        <w:rPr>
          <w:b/>
          <w:color w:val="000000"/>
          <w:sz w:val="20"/>
          <w:lang w:val="de-DE" w:eastAsia="de-DE" w:bidi="de-DE"/>
        </w:rPr>
        <w:t xml:space="preserve">WTA-Merkblätter</w:t>
      </w:r>
      <w:r>
        <w:rPr>
          <w:color w:val="000000"/>
          <w:sz w:val="20"/>
          <w:lang w:val="de-DE" w:eastAsia="de-DE" w:bidi="de-DE"/>
        </w:rPr>
        <w:t xml:space="preserve"> bzgl. Fachwerksgebäuden sind zu beachten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Bei Unklarheiten hat der Auftragnehmer stets von sich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aus rechtzeitig den Kontakt zur Bauleitung zu suchen.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sz w:val="22"/>
        </w:rPr>
      </w:pPr>
      <w:r>
        <w:rPr>
          <w:b/>
          <w:sz w:val="22"/>
        </w:rPr>
        <w:t xml:space="preserve">Titel  00.01   Vorbemerkungen   GP 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sz w:val="22"/>
        </w:rPr>
      </w:pPr>
      <w:r>
        <w:rPr>
          <w:b/>
          <w:sz w:val="22"/>
        </w:rPr>
        <w:br w:type="page"/>
      </w:r>
      <w:r>
        <w:rPr>
          <w:b/>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b/>
          <w:sz w:val="22"/>
        </w:rPr>
      </w:pPr>
      <w:r>
        <w:rPr>
          <w:b/>
          <w:sz w:val="22"/>
        </w:rPr>
        <w:t xml:space="preserve">Titel    00.02    Vorarbeiten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00.02.1    Unebenheiten über 1 cm/m egalisieren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Tragfähigen, jedoch unebenen Untergrund auf erforderliches Maß &lt; 1 cm/m laut bauaufsichtlicher Zulassung für nur geklebte WDV Systeme ausgleichen. Die erhärtete Ausgleichsmörtelschicht ist durch die Bauleitung abzunehmen.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Ggf. ist zuvor eine mineralische Haftbrücke aufzuziehen.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Leichtputzmörtel LW Typ I, CS II, W2 nach DIN EN 998-1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Festmörtelrohdichte:</w:t>
      </w:r>
      <w:r>
        <w:rPr>
          <w:color w:val="000000"/>
          <w:sz w:val="20"/>
          <w:lang w:val="de-DE" w:eastAsia="de-DE" w:bidi="de-DE"/>
        </w:rPr>
        <w:t xml:space="preserve"> ca. 1,1 kg / dm³</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E - Modul:</w:t>
      </w:r>
      <w:r>
        <w:rPr>
          <w:color w:val="000000"/>
          <w:sz w:val="20"/>
          <w:lang w:val="de-DE" w:eastAsia="de-DE" w:bidi="de-DE"/>
        </w:rPr>
        <w:t xml:space="preserve"> ca. 3000 N / mm²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µ - Wert:</w:t>
      </w:r>
      <w:r>
        <w:rPr>
          <w:color w:val="000000"/>
          <w:sz w:val="20"/>
          <w:lang w:val="de-DE" w:eastAsia="de-DE" w:bidi="de-DE"/>
        </w:rPr>
        <w:t xml:space="preserve"> ca. 10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Körnung:</w:t>
      </w:r>
      <w:r>
        <w:rPr>
          <w:color w:val="000000"/>
          <w:sz w:val="20"/>
          <w:lang w:val="de-DE" w:eastAsia="de-DE" w:bidi="de-DE"/>
        </w:rPr>
        <w:t xml:space="preserve"> 0 - 1,0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Putzdicke:</w:t>
      </w:r>
      <w:r>
        <w:rPr>
          <w:color w:val="000000"/>
          <w:sz w:val="20"/>
          <w:lang w:val="de-DE" w:eastAsia="de-DE" w:bidi="de-DE"/>
        </w:rPr>
        <w:t xml:space="preserve"> 8 - 20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Oberfläche:</w:t>
      </w:r>
      <w:r>
        <w:rPr>
          <w:color w:val="000000"/>
          <w:sz w:val="20"/>
          <w:lang w:val="de-DE" w:eastAsia="de-DE" w:bidi="de-DE"/>
        </w:rPr>
        <w:t xml:space="preserve"> abziehen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w:t>
      </w:r>
      <w:r>
        <w:rPr>
          <w:color w:val="000000"/>
          <w:sz w:val="20"/>
          <w:lang w:val="de-DE" w:eastAsia="de-DE" w:bidi="de-DE"/>
        </w:rPr>
        <w:t xml:space="preserve"> Rajasil MLP 1 (Mineralleichtputz 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 als Haftbrücke (optional)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Herteller:</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w:t>
      </w:r>
      <w:r>
        <w:rPr>
          <w:color w:val="000000"/>
          <w:sz w:val="20"/>
          <w:lang w:val="de-DE" w:eastAsia="de-DE" w:bidi="de-DE"/>
        </w:rPr>
        <w:t xml:space="preserve"> ca. 1,2 kg/m²/mm (MLP 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1,2 kg/m²/mm (K + A, optional)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Farbton: </w:t>
      </w:r>
      <w:r>
        <w:rPr>
          <w:color w:val="000000"/>
          <w:sz w:val="20"/>
          <w:lang w:val="de-DE" w:eastAsia="de-DE" w:bidi="de-DE"/>
        </w:rPr>
        <w:t xml:space="preserve">grau</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00.02.2    Unebenheiten über 2 cm/m egalisieren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Tragfähigen, jedoch unebenen Untergrund auf erforderliches Maß &lt; 2 cm/m laut bauaufsichtlicher Zulassung für geklebte und gedübelte WDV Systeme ausgleichen. Die erhärtete Ausgleichsmörtelschicht ist durch die Bauleitung abzunehmen.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Ggf. ist zuvor eine mineralische Haftbrücke aufzuziehen.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Leichtputzmörtel LW Typ I, CS II, W2 nach DIN EN 998-1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Festmörtelrohdichte:</w:t>
      </w:r>
      <w:r>
        <w:rPr>
          <w:color w:val="000000"/>
          <w:sz w:val="20"/>
          <w:lang w:val="de-DE" w:eastAsia="de-DE" w:bidi="de-DE"/>
        </w:rPr>
        <w:t xml:space="preserve"> ca. 1,1 kg / dm³</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E - Modul:</w:t>
      </w:r>
      <w:r>
        <w:rPr>
          <w:color w:val="000000"/>
          <w:sz w:val="20"/>
          <w:lang w:val="de-DE" w:eastAsia="de-DE" w:bidi="de-DE"/>
        </w:rPr>
        <w:t xml:space="preserve"> ca. 3000 N / mm²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µ - Wert:</w:t>
      </w:r>
      <w:r>
        <w:rPr>
          <w:color w:val="000000"/>
          <w:sz w:val="20"/>
          <w:lang w:val="de-DE" w:eastAsia="de-DE" w:bidi="de-DE"/>
        </w:rPr>
        <w:t xml:space="preserve"> ca. 10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Körnung:</w:t>
      </w:r>
      <w:r>
        <w:rPr>
          <w:color w:val="000000"/>
          <w:sz w:val="20"/>
          <w:lang w:val="de-DE" w:eastAsia="de-DE" w:bidi="de-DE"/>
        </w:rPr>
        <w:t xml:space="preserve"> 0 - 1,0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Putzdicke:</w:t>
      </w:r>
      <w:r>
        <w:rPr>
          <w:color w:val="000000"/>
          <w:sz w:val="20"/>
          <w:lang w:val="de-DE" w:eastAsia="de-DE" w:bidi="de-DE"/>
        </w:rPr>
        <w:t xml:space="preserve"> 8 - 20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Oberfläche:</w:t>
      </w:r>
      <w:r>
        <w:rPr>
          <w:color w:val="000000"/>
          <w:sz w:val="20"/>
          <w:lang w:val="de-DE" w:eastAsia="de-DE" w:bidi="de-DE"/>
        </w:rPr>
        <w:t xml:space="preserve"> abziehen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w:t>
      </w:r>
      <w:r>
        <w:rPr>
          <w:color w:val="000000"/>
          <w:sz w:val="20"/>
          <w:lang w:val="de-DE" w:eastAsia="de-DE" w:bidi="de-DE"/>
        </w:rPr>
        <w:t xml:space="preserve"> Rajasil MLP 1 (Mineralleichtputz 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 als Haftbrücke (optional)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Herteller:</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w:t>
      </w:r>
      <w:r>
        <w:rPr>
          <w:color w:val="000000"/>
          <w:sz w:val="20"/>
          <w:lang w:val="de-DE" w:eastAsia="de-DE" w:bidi="de-DE"/>
        </w:rPr>
        <w:t xml:space="preserve"> ca. 1,2 kg/m²/mm (MLP 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1,2 kg/m²/mm (K + A, optional)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Farbton: </w:t>
      </w:r>
      <w:r>
        <w:rPr>
          <w:color w:val="000000"/>
          <w:sz w:val="20"/>
          <w:lang w:val="de-DE" w:eastAsia="de-DE" w:bidi="de-DE"/>
        </w:rPr>
        <w:t xml:space="preserve">grau</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00.02.3    Perimeterdämmung bauseits begradigen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Bauseits vorhandene Perimeterdämmung fluchtrecht und rechtwinklig abschneiden. Anfallendes Material entsprechend den örtlichen Vorschriften entsorgen.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00.02.4    Fensterbänke einbauen (Alu)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Einbauen von systemergänzenden Fensterbänken FBS40, mit zugehörigem Abdichtungsprofil, Antidröhnband und schlagregendichten RAG² Gleitendstücken. Geprüft gemäß ift-Rosenheim: schlagregendicht bis 1950Pa.(gesonderte Position) Fluchtgerechte Montage mit Edelstahlschrauben. Einbringen einer dauerelastischen Abdichtung zwischen Aufkantung Fensterbank und Blendrahmen Fenster.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Bei Fensterbanklängen&gt;1,20m und Ausladung&gt;150mm sind im Abstand von ca. 60cm zusätzliche Halter für Isolierfassaden zu montieren.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Achtung: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Es sind die gültigen Richtlinien und Merkblätter zu beachten!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Ausladung:</w:t>
      </w:r>
      <w:r>
        <w:rPr>
          <w:color w:val="000000"/>
          <w:sz w:val="20"/>
          <w:lang w:val="de-DE" w:eastAsia="de-DE" w:bidi="de-DE"/>
        </w:rPr>
        <w:t xml:space="preserve"> '.........' 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Länge:</w:t>
      </w:r>
      <w:r>
        <w:rPr>
          <w:color w:val="000000"/>
          <w:sz w:val="20"/>
          <w:lang w:val="de-DE" w:eastAsia="de-DE" w:bidi="de-DE"/>
        </w:rPr>
        <w:t xml:space="preserve"> '.........' 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w:t>
      </w:r>
      <w:r>
        <w:rPr>
          <w:color w:val="000000"/>
          <w:sz w:val="20"/>
          <w:lang w:val="de-DE" w:eastAsia="de-DE" w:bidi="de-DE"/>
        </w:rPr>
        <w:t xml:space="preserve"> HECK FBS 40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Antidröhnband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TPE-Anschraubkantendichtung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Hersteller: </w:t>
      </w: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Farbton: </w:t>
      </w:r>
      <w:r>
        <w:rPr>
          <w:color w:val="000000"/>
          <w:sz w:val="20"/>
          <w:lang w:val="de-DE" w:eastAsia="de-DE" w:bidi="de-DE"/>
        </w:rPr>
        <w:t xml:space="preserve">EV1 Alu eloxiert / weiß RAL 9016</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Stk</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00.02.5    Gleitendstücke für Alu Fensterbänke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Einbauen von systemergänzenden, schlagregendichten RAG² Gleitendstücken.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Geprüft gemäß ift-Rosenheim: schlagregendicht bis 1950Pa.</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Achtung: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Es sind die gültigen Richtlinien und Merkblätter zu beachten!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Ausladung:</w:t>
      </w:r>
      <w:r>
        <w:rPr>
          <w:color w:val="000000"/>
          <w:sz w:val="20"/>
          <w:lang w:val="de-DE" w:eastAsia="de-DE" w:bidi="de-DE"/>
        </w:rPr>
        <w:t xml:space="preserve"> '.........' 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Anzahl Gleitendstücke:</w:t>
      </w:r>
      <w:r>
        <w:rPr>
          <w:color w:val="000000"/>
          <w:sz w:val="20"/>
          <w:lang w:val="de-DE" w:eastAsia="de-DE" w:bidi="de-DE"/>
        </w:rPr>
        <w:t xml:space="preserve"> '.........' St.</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Produkt: </w:t>
      </w:r>
      <w:r>
        <w:rPr>
          <w:color w:val="000000"/>
          <w:sz w:val="20"/>
          <w:lang w:val="de-DE" w:eastAsia="de-DE" w:bidi="de-DE"/>
        </w:rPr>
        <w:t xml:space="preserve">HECK FBS40 Gleitendstück RAG²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Farbton: </w:t>
      </w:r>
      <w:r>
        <w:rPr>
          <w:color w:val="000000"/>
          <w:sz w:val="20"/>
          <w:lang w:val="de-DE" w:eastAsia="de-DE" w:bidi="de-DE"/>
        </w:rPr>
        <w:t xml:space="preserve">Alu eloxiert/ weiß RAL 9016</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Stk</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00.02.6    Bauteilschutz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Alle im Arbeitsbereich befindlichen Türen, Fenster und besonders zu schützende Bauteile mittels Kunststofffolie und UV-beständigem Klebeband abdecken. Türen und Fenster müssen auch im abgeklebten Zustand zu öffnen sein.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Anfallende Stoffe werden Eigentum des Auftragnehmers und sind gemäß örtlicher Bestimmungen zu entsorgen.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00.02.7    Abkleben von Bauteilen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Abkleben von nicht zu beschichtenden Bauteilen zur scharfen Abgrenzung von Anstrichen. Klebebänder ankleben anreiben und nach Gebrauch sofort entfernen. Anfallende Stoffe werden Eigentum des Auftragnehmers und sind gemäß örtlicher Bestimmungen zu entsorgen.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sz w:val="22"/>
        </w:rPr>
      </w:pPr>
      <w:r>
        <w:rPr>
          <w:b/>
          <w:sz w:val="22"/>
        </w:rPr>
        <w:t xml:space="preserve">Titel  00.02   Vorarbeiten   GP 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sz w:val="22"/>
        </w:rPr>
      </w:pPr>
      <w:r>
        <w:rPr>
          <w:b/>
          <w:sz w:val="22"/>
        </w:rPr>
        <w:br w:type="page"/>
      </w:r>
      <w:r>
        <w:rPr>
          <w:b/>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b/>
          <w:sz w:val="22"/>
        </w:rPr>
      </w:pPr>
      <w:r>
        <w:rPr>
          <w:b/>
          <w:sz w:val="22"/>
        </w:rPr>
        <w:t xml:space="preserve">Titel    00.03    WDVS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    EPS-Perimeterplatte 035, bituminöser Untergrund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EPS Dämmplatte 30-035, mit gültiger Zulassung für den Sockel/Perimeterbereich, an der Wand fachgerecht nach Herstellervorschrift verkleben. Wärmeleitfähigkeitsgruppe (WLG) 035, Baustoffklasse B1 nach DIN 4102.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Dämmplattendicke: </w:t>
      </w:r>
      <w:r>
        <w:rPr>
          <w:color w:val="000000"/>
          <w:sz w:val="20"/>
          <w:shd w:val="clear" w:fill="auto"/>
          <w:lang w:val="de-DE" w:eastAsia="de-DE" w:bidi="de-DE"/>
        </w:rPr>
        <w:t xml:space="preserve">'..........'</w:t>
      </w:r>
      <w:r>
        <w:rPr>
          <w:color w:val="000000"/>
          <w:sz w:val="20"/>
          <w:lang w:val="de-DE" w:eastAsia="de-DE" w:bidi="de-DE"/>
        </w:rPr>
        <w:t xml:space="preserve"> 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Platten passgenau zuschneiden und auf bituminösen Untergrund verkleben und verdübeln. Verklebung mittels kunststoffmodifizierter, zweikomponentiger Bitumendickbeschichtung (lösemittelfrei). Zusätzliche Verdübelung: gesonderte Position.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EPS Perimeter Dämmplatte 30-035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2K DB LIGHT (2 K-Dickbeschichtung)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Beschichtung: auf ebenem, glattem Untergrund ca. 2 l/m²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    EPS-Perimeterplatte 035, mineralischen Untergrund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EPS Perimeterdämmplatte 30 035, mit gültiger Zulassung für den Sockel/Perimeterbereich, an der Wand fachgerecht nach Herstellervorschrift verkleben. Wärmeleitfähigkeitsgruppe (WLG) 035, Baustoffklasse B1 nach DIN 4102.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Dämmplattendicke: </w:t>
      </w:r>
      <w:r>
        <w:rPr>
          <w:color w:val="000000"/>
          <w:sz w:val="20"/>
          <w:shd w:val="clear" w:fill="auto"/>
          <w:lang w:val="de-DE" w:eastAsia="de-DE" w:bidi="de-DE"/>
        </w:rPr>
        <w:t xml:space="preserve">'..........'</w:t>
      </w:r>
      <w:r>
        <w:rPr>
          <w:color w:val="000000"/>
          <w:sz w:val="20"/>
          <w:lang w:val="de-DE" w:eastAsia="de-DE" w:bidi="de-DE"/>
        </w:rPr>
        <w:t xml:space="preserve"> 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Platten passgenau zuschneiden und mit einem bauaufsichtlich zugelassenen, hydraulisch erhärtenden, haftvergüteten, frost- bzw. perimeterbeständigen und faserverstärkten Klebemörtel nach Herstellervorschrift auf die vorbereiteten, mineralischen Wandflächen im Sockel und Perimeterbereich ansetzen bzw. verkleben. Plattenstöße mit gleichwertigem Dämmstoff schließen, Oberfläche glatt schleifen und entstauben.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EPS Perimeter Dämmplatte 30 035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K+A A1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 ca. 1 m²/m²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vollflächige Verklebung (Kleber auf Platte) bei ebenem, glattem Untergrund ca. 6 kg/m²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Wulst Punkt Methode bei ebenem, glattem Untergrund ca. 4 kg/m²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00.03.3    Minderpreis für niedrigere Dämmstoffstärke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Minderung des Einheitspreises für Flächen mit geringerer Dämmstärke.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Minderpreis je cm Dämmstoffstärke.</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00.03.4    Mehrpreis für höhere Dämmstoffstärke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Erhöhung des Einheitspreises für Flächen mit höherer Dämmstärke.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Mehrpreis je cm Dämmstoffstärke</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00.03.5    Sockellösung W 66-0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Sockellösung ohne Wärmebrücke. Sockelkantenprofil aus Kunststoff als verlängertes Abschlussprofil mit Tropfkante, Gewebefahne und Steckverbinder in den Spalt zwischen Fassadendämmplatten und Sockeldämmplatten einbauen. Bei später anzubringenden Sockeldämmplatten sind zusätzlich mit den Fassadendämmplatten Kunststoff-Montagewinkel einzubauen. Ist eine Fuge zwischen Sockelprofil und Sockeldämmplatten vorhanden, so ist ein Fugendichtband mit verzögertem Aufgehen einzubauen. Das Profil ist an den Ecken mit Kunststoff-Eckwinkel zu verbinden. Wärmebrückenfreie Sockellösung ist erst ab einer Dämmplattendicke 60 mm einzusetzen.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w:t>
      </w:r>
      <w:r>
        <w:rPr>
          <w:color w:val="000000"/>
          <w:sz w:val="20"/>
          <w:lang w:val="de-DE" w:eastAsia="de-DE" w:bidi="de-DE"/>
        </w:rPr>
        <w:t xml:space="preserve"> HECK Sockelkantenprofil W66-0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Sockelmontagewinkel Z16</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Fugendichtband 20/2 oder 20/4</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Eckverbinder Z15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Lieferant:</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 </w:t>
      </w:r>
      <w:r>
        <w:rPr>
          <w:color w:val="000000"/>
          <w:sz w:val="20"/>
          <w:lang w:val="de-DE" w:eastAsia="de-DE" w:bidi="de-DE"/>
        </w:rPr>
        <w:t xml:space="preserve">ca. 1 m/m (Profil und Fugendichtband)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3 Stück/m (Winkel)</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00.03.6    MW-Dämmplatte HECK Coverrock X-2 verkleben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Mineralwolle Fassadendämmplatten, Typ WAP zg nach nach DIN EN 13162 mit gültiger bauaufsichtlicher Zulassung, beidseitg vorbeschichtet, erhöhte Zugfestigkeit von 10 kPa (TR 10), hohe Dübeltragfähigkeit von bis zu 0,30 kN/Dübel, Baustoffklasse A1 (nicht brennbar) nach DIN 13501-1. Platte für erhöhte Ansprüche an den Schallschutz. Recycelbar siehe Position HECKCYCLE. Auch als Kellerdeckendämmplatte einsetzbar.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Wärmeleitfähigkeit: 0,035 W/mK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Dämmplattendicke: </w:t>
      </w:r>
      <w:r>
        <w:rPr>
          <w:color w:val="000000"/>
          <w:sz w:val="20"/>
          <w:shd w:val="clear" w:fill="auto"/>
          <w:lang w:val="de-DE" w:eastAsia="de-DE" w:bidi="de-DE"/>
        </w:rPr>
        <w:t xml:space="preserve">'..........'</w:t>
      </w:r>
      <w:r>
        <w:rPr>
          <w:color w:val="000000"/>
          <w:sz w:val="20"/>
          <w:lang w:val="de-DE" w:eastAsia="de-DE" w:bidi="de-DE"/>
        </w:rPr>
        <w:t xml:space="preserve"> mm (80-200)</w:t>
        <w:br w:type="textWrapping"/>
      </w:r>
      <w:r>
        <w:rPr>
          <w:color w:val="000000"/>
          <w:sz w:val="20"/>
          <w:lang w:val="de-DE" w:eastAsia="de-DE" w:bidi="de-DE"/>
        </w:rPr>
        <w:t xml:space="preserve">Plattenmaße: 800 mm x 625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Zuschneiden und mit einem hydraulisch erhärtenden Klebemörtel in Wulst Punkt (Platte ist vorbeschichtet - Pressspachtelung kann entfallen) Methode nach Herstellervorschrift auf die vorbereiteten Wandflächen ansetzen oder Kleber maschinell auf den vorbereiteten Untergrund aufbringen und Dämmplatte einschwimmen. Offene Plattenfugen mit gleichwertigem Dämmstoff schließen.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Statisch relevante Dübelung mit Dübelteller 90: gesonderte Position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Coverrock X-2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 PLUS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BK (HECK Baukleber)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 ca. 1 m²/m²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Klebemörtel: Wulst Punkt Methode bei ebenem, glattem Untergrund ca. 4 kg/m²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00.03.7    MW-Dämmplatte HECK Coverrock II verkleben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Mineralwolle Fassadendämmplatten, Typ WV bzw. WAP zg nach nach DIN EN 13162 mit gültiger bauaufsichtlicher Zulassung, beidseitig vorbeschichtet, Baustoffklasse A1 (nicht brennbar) nach DIN 4102. Platte für erhöhte Ansprüche an den Schallschutz.</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Wärmeleitfähigkeit: 0,035 W/mK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Dämmplattendicke: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Plattenmaße: 800 mm x 625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Zuschneiden und mit einem hydraulisch erhärtenden Klebemörtel in Wulst Punkt (Platte ist vorbeschichtet - Pressspachtelung kann entfallen) Methode nach Herstellervorschrift auf die vorbereiteten Wandflächen ansetzen oder Kleber maschinell auf den vorbereiteten Untergrund aufbringen und Dämmplatten einschwimmen.. Offene Plattenfugen mit gleichwertigem Dämmstoff schließen.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Statisch relevante Dübelung mit Dübelteller 90: gesonderte Position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Coverrock II</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 PLUS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BK (HECK Baukleber)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 ca. 1 m²/m²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Klebemörtel: Wulst Punkt Methode bei ebenem, glattem Untergrund ca. 4 kg/m²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00.03.8    MW-Leibungsdämmplatte 035 verkleben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Mineralwolle Fassadendämmplatten, Typ WV bzw. WAP zg nach nach DIN EN 13162 mit gültiger bauaufsichtlicher Zulassung, Baustoffklasse A1 (nicht brennbar) nach DIN 4102,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Wärmeleitfähigkeit: 0,035 W/mK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Plattenmaße: 625 mm x 800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Zuschneiden und mit einem hydraulisch erhärtenden Klebemörtel in Wulst Punkt Methode inkl. einer Pressspachtelung nach Herstellervorschrift auf die vorbereiteten Wandflächen ansetzen. Fassadendämmplatten über Leibung vorstehen lassen, in Spalt zwischen Fensterrahmen und Fassadenplatte Leibungsdämmung vollflächig verkleben und lot- und fluchtrecht einbauen. An Stirnseite zu Fensterrahmen Fugendichtband (gesonderte Position) bzw. Anputzleiste anordnen. Statisch relevante Dübelung mit Dübelteller 90, nur bei Leibungstiefen im Baukörper (ohne Dämmsystem!) über 20 cm (gesonderte Position).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Leibungstiefe: ca.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Dämmplattendicke: 30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MW Leibungsdämmplatte 035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K+A A1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 ca. 1 m²/m²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Klebemörtel: bei ebenem, glattem Untergrund ca. 4 kg/m²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00.03.9    Minderpreis für niedrigere Dämmstoffstärke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Minderung des Einheitspreises für Flächen mit geringerer Dämmstärke.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Minderpreis je cm Dämmstoffstärke.</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00.03.10    Mehrpreis für höhere Dämmstoffstärke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Erhöhung des Einheitspreises für Flächen mit höherer Dämmstärke.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Mehrpreis je cm Dämmstoffstärke</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00.03.11    EPS-Dämmplatte 15-034 verkleben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EPS Dämmplatte 15-034, den Kriterien der Zulassung und des Fachverbandes WDVS e.V. entsprechend, an der Wand fachgerecht nach Herstellervorschrift verkleben. Nach DIN EN 13163, verminderte Wärmestrahlungsdurchlässigkeit durch graphitfarbene Infrarot Absorber in Gerüststruktur des Hartschaumes Bemessungswert der Wärmeleitjähigkeit </w:t>
      </w:r>
      <w:r>
        <w:rPr>
          <w:color w:val="000000"/>
          <w:sz w:val="20"/>
          <w:lang w:val="de-DE" w:eastAsia="de-DE" w:bidi="de-DE"/>
        </w:rPr>
        <w:t xml:space="preserve">λ = 0,034 W/mK, Rohdichte ab 15 kg/m³ Baustoffklasse B 1 nach DIN 4102.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Glatte Oberfläche / beidseitig gerillte Oberfläche (R)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 ) mit stumpfer Kante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 ) mit Stufenfalz (SF)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 ) mit Nut und Feder (NF)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Dämmplattendicke: '..........' 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Platten passgenau zuschneiden und mit einem bauaufsichtlich zugelassenen, hydraulisch erhärtenden, haftvergüteten und faserverstärkten Klebemörtel nach Herstellervorschrift auf die vorbereiteten Wandflächen ansetzen bzw. verkleben. Offene Plattenstöße mit gleichwertigem Dämmstoff schließen. Oberfläche glatt und planeben schleifen und entstauben.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EPS Dämmplatte 15-034 (SF/NF)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 LIGHT 085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K+A PLUS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 + A</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BK (HECK Baukleber)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 ca. 1 m²/m²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Klebemörtel: bei ebenem, glatten Untergrund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4 kg/m² bei Wulst Punkt Methode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6 kg/m² bei Teilflächenverklebung (Kleber auf Wand Untergrund)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ca. 8 kg/m² bei vollflächiger Verklebung (Kleber auf Dämmplatte)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(Der genaue Verbrauch richtet sich nach dem gewählte Klebemörtel; bitte entsprechendes TM beachten!)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00.03.12    Brandriegel aus Mineralwolle verkleben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Mineralwolle Dämmplatten, Brandverhalten: nichtbrennbar,( Baustoffklasse A1 oder A2 nach DIN 4102-1 bzw. Klasse A1 oder A2-s1,d0 nach DIN EN 13501-1 nicht glimmend).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Hergestellt aus Steinfasern mit einem Schmelzpunkt von mind. 1000° C geprüft nach DIN 4102-17.</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Rohdichte &gt;90kg/m³ Querzugfestigkeit &gt;5 kPa Mittelwert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Verdübelung lt. Zulassung Randabstand 15cm / max. Abstand 45cm Dübel mit Stahlelement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Höhe &gt; 200mm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Dämmplattendicke:..............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Dämmplatten mit einem hydraulisch erhärtenden Klebemörtel in vollflächiger Verklebung auf die vorbereiteten Wandflächen ansetzen. Offene Plattenfugen mit gleichwertigem Dämmstoff schließen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MW-Lamelle 040 WLG 041</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Coverrock BR WLG 035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STR-U 2G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K+A Familie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Dämmplatte: ca. 1 m²/m²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Klebemörtel bei ebenem, glattem Untergrund: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bei Vollverklebung ca. 8 kg/m²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00.03.13    Keramiksystem Anschluss - Fugendichtband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Ausbildung eines schlagregendichten und elastischen Keramiksystem Anschlusses an starre Bauteile, wie Fensterrahmen, Balkone etc. mit Fugendichtband. Vorkomprimiertes, durchimprägniertes, dauerelastisches und langsam aufgehendes Fugendichtband aus Polyurethanschaum im Bereich der Dämmplatten einbauen. Anschluss der Armierungsschicht mit Kellenschnitt. Gleiches Fugendichtband bündig mit Keramikbekleidung einbauen.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Produkte:</w:t>
      </w:r>
      <w:r>
        <w:rPr>
          <w:color w:val="000000"/>
          <w:sz w:val="20"/>
          <w:lang w:val="de-DE" w:eastAsia="de-DE" w:bidi="de-DE"/>
        </w:rPr>
        <w:t xml:space="preserve"> HECK Fugendichtband 14/2-6</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Fugendichtband 14/3-9</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Fugendichtband 14/5-12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Lieferant:</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w:t>
      </w:r>
      <w:r>
        <w:rPr>
          <w:color w:val="000000"/>
          <w:sz w:val="20"/>
          <w:lang w:val="de-DE" w:eastAsia="de-DE" w:bidi="de-DE"/>
        </w:rPr>
        <w:t xml:space="preserve"> ca. 1 m/m</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00.03.14    Keramiksystem Anschluss - Fugendichtstoff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Ausbildung eines schlagregendichten und elastischen Keramiksystem Anschlusses an starre Bauteile, wie Fensterrahmen, Balkone etc. mit Fugendichtband. Vorkomprimiertes, durchimprägniertes, dauerelastisches und langsam aufgehendes Fugendichtband aus Polyurethanschaum im Bereich der Dämmplatten einbauen. Putztrennung mit Kellenschnitt.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Im Bereich der keramischen Bekleidung wasserabweisende Hinterfüllschnur aus geschlossenzelligem Polyurethanschaum, Primer auf Epoxidharzbasis für saugenden Untergrund. Primer auf Silanbasis für nicht saugenden Untergrund und Fugendichtstoff auf Polyurethanbasis gemäß DIN 18 540 einbauen.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Fugenbreite: </w:t>
      </w:r>
      <w:r>
        <w:rPr>
          <w:color w:val="000000"/>
          <w:sz w:val="20"/>
          <w:lang w:val="de-DE" w:eastAsia="de-DE" w:bidi="de-DE"/>
        </w:rPr>
        <w:t xml:space="preserve">10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Produkte:</w:t>
      </w:r>
      <w:r>
        <w:rPr>
          <w:color w:val="000000"/>
          <w:sz w:val="20"/>
          <w:lang w:val="de-DE" w:eastAsia="de-DE" w:bidi="de-DE"/>
        </w:rPr>
        <w:t xml:space="preserve"> HECK Fugendichtband 14/2 6</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PE Rundschnur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PU Hochbaudichtstoff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ggf. Haftprimer (produktabhängig)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Lieferant:</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w:t>
      </w:r>
      <w:r>
        <w:rPr>
          <w:color w:val="000000"/>
          <w:sz w:val="20"/>
          <w:lang w:val="de-DE" w:eastAsia="de-DE" w:bidi="de-DE"/>
        </w:rPr>
        <w:t xml:space="preserve"> ca. 1 m/m (Profil)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 kg/m (Klebemörtel)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1,05 m/m (Hinterfüllschnur)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10 ml/m (Primer)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150 ml/m (Dichtstoff)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abhängig von Fugendimensionierung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Farbton:</w:t>
      </w:r>
      <w:r>
        <w:rPr>
          <w:color w:val="000000"/>
          <w:sz w:val="20"/>
          <w:lang w:val="de-DE" w:eastAsia="de-DE" w:bidi="de-DE"/>
        </w:rPr>
        <w:t xml:space="preserve"> grau</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00.03.15    Feldbegrenzungsfuge Keramik ausbilden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Feldbegrenzungsfuge im WDVS mit Keramikbekleidung an Gebäudeaußenkanten und ggf. in ebenen Flächen mit Fugendichtstoff einbauen. Die Feldbegrenzungsfugen sind durch den verantwortlichen Planer festzulegen und beim Verlegen der Keramikriemchen entsprechend zu berücksichtigen, z.B. an den Außenecken unter Verwendung von Winkelelementen. Durch die im Riemchenbelag vorgesehen Fugen geradlinigen Schnitt durch die Armierungsschicht bis auf den Dämmstoff herstellen, Kanten säubern. In offene Fuge wasserabweisende Hinterfüllschnur aus geschlossenzelligem Polyurethanschaum / Primer auf Epoxidharzbasis für saugenden Untergrund / Primer auf Silanbasis für nicht saugenden Untergrund und Fugendichtstoff auf Polyurethanbasis gemäß DIN 18 540 einbauen.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Produkte:</w:t>
      </w:r>
      <w:r>
        <w:rPr>
          <w:color w:val="000000"/>
          <w:sz w:val="20"/>
          <w:lang w:val="de-DE" w:eastAsia="de-DE" w:bidi="de-DE"/>
        </w:rPr>
        <w:t xml:space="preserve"> PE Rundschnur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PU Hochbaudichtstoff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ggf. Haftprimer (produktabhängig)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Lieferant:</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w:t>
      </w:r>
      <w:r>
        <w:rPr>
          <w:color w:val="000000"/>
          <w:sz w:val="20"/>
          <w:lang w:val="de-DE" w:eastAsia="de-DE" w:bidi="de-DE"/>
        </w:rPr>
        <w:t xml:space="preserve"> ca. 1 m/m (Profil)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 kg/m (Klebemörtel)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1,05 m/m (Hinterfüllschnur)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10 ml/m (Primer)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ca. 150 ml/m (Dichtstoff)</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abhängig von Fugendimensionierung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Farbton: </w:t>
      </w:r>
      <w:r>
        <w:rPr>
          <w:color w:val="000000"/>
          <w:sz w:val="20"/>
          <w:lang w:val="de-DE" w:eastAsia="de-DE" w:bidi="de-DE"/>
        </w:rPr>
        <w:t xml:space="preserve">grau</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Verdübelung bei Keramik/Naturstein-System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Verdübelung erfolgt durch das Bewehrungsgewebe bei der Applizierung der Unterputzschicht. Fläche danach flucht- und lotrecht abziehen.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Hinweis zur Bestimmung der erforderlichen Dübelanzahl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Seit dem 1. Januar 2007 ist die neue Windlastnorm DIN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1055-4: 2005-03 für Wärmedämm Verbundsysteme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umzusetzen.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Berechnungsverfahren nach DIN 1055-4: 2005-03</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Diese DIN sieht eine Berechnung der erforderlichen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Dübelanzahl nach dem Standard- bzw. vereinfachtem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Berechnungsverfahren vor.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erforderliche Dübelanzahl muss für jedes Gebäude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individuell berechnet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Dabei sind zahlreiche Faktoren wie Windlastzone,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Gebäudegeometrie, System- und Dübellastklasse etc. zu</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berücksichtigen.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erforderliche Dübelanzahl ergibt sich laut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Berechnung.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Vorschlag Fachverband WDVS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Unter Einhaltung nachfolgend aufgeführter Kriterien,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kann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alternativ gemäß dem Vorschlag des Fachverbandes WDVS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und den Verarbeitungsrichtlinien ein tabellarisches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Verfahren angewendet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Voraussetzungen: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Ebenes Gelände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Seitenverhältnis h/d maximal 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Nur für Windlastzone 1 bis 3 (Binnenland)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Bauwerkshöhe über GOF maximal 25 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Bekannte Dübel- bzw. Systemlastklasse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 erforderliche Dübelanzahl ergibt sich entsprechend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unserer Verarbeitungsrichtlinien.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Nach diesem neuen Regelwerk muss die Fläche jeder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Gebäudeseite individuell hinsichtlich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Windanströmrichtung und daraus resultierender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Flächenbereiche mit unterschiedlicher Windbeanspruchung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(max. 4 Bereiche)ermittelt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Diese Ermittllungsmethode kann nur noch über einen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entsprechend qualifizierten Tragwerksplaner erbracht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werden und muss über den Bauherren gesondert beauftragt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und vergütet werden.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Alternativ zu der umfangreichen Berechnungsmethode hat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der Fachverband WDVS ein einfacheres Tabellenverfahren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entwickelt, welches unter Einhaltung bestimmter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Rahmenbedingungen alternativ verwendet werden kann.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Bei der nachfolgenden Angabe von Dübelmengen beziehen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wir uns auf das Tabellenverfahren nach Fachverband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WDVS.</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Dabei werden nachfolgende Annahmen getroffen: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Das Gebäude befindet sich im Stadtgebiet Berlin und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somit in der WZ 2 (Siehe Tabelle DIBT).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Höchster Punkt der Fassade liegt max. 18 m über Gelände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Dübel- bzw. Systemlastklasse ergeben mindestens 0,15</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KN/m².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Somit ergeben sich für die gesamte Fassadenfläche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mindestens 8 Dübel/m².</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(Sollten die tatsächlichen Gegebenheiten von den vor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genannten Annahmen abweichen, müssen die Dübelmengen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erhöht werden bzw. über rechnerischen Nachweis der DIN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1055-4 ermittelt werden)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00.03.16    HECK Schraubdübel STR-U 2G (oberflächenbündige Montage) </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2"/>
          <w:lang w:val="de-DE" w:eastAsia="de-DE" w:bidi="de-DE"/>
        </w:rPr>
      </w:pPr>
      <w:r>
        <w:rPr>
          <w:color w:val="000000"/>
          <w:sz w:val="20"/>
          <w:lang w:val="de-DE" w:eastAsia="de-DE" w:bidi="de-DE"/>
        </w:rPr>
        <w:t xml:space="preserve">Dämmplatten auf festen, für eine Verdübelung geeigneten Untergrund mit Unebenheiten bis maximal 2 cm/m statisch relevant mit bauaufsichtlich zugelassenen Schraubdübeln befestigen. Dübelmenge und -länge gemäß Vorschlag Fachverband WDVS / DIN 1055-4 (nicht zutreffendes bitte löschen) und Herstellervorschrift auswählen. Bohrloch herstellen, Schraubdübel bündig mit Dämmplattenoberfläche setzen, anschließend Schrauböffnung mit MW Stopfen schließen.</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Wandbaustoff: </w:t>
      </w:r>
      <w:r>
        <w:rPr>
          <w:color w:val="000000"/>
          <w:sz w:val="20"/>
          <w:shd w:val="clear" w:fill="auto"/>
          <w:lang w:val="de-DE" w:eastAsia="de-DE" w:bidi="de-DE"/>
        </w:rPr>
        <w:t xml:space="preserve">'..........'</w:t>
      </w:r>
      <w:r>
        <w:rPr>
          <w:color w:val="000000"/>
          <w:sz w:val="20"/>
          <w:lang w:val="de-DE" w:eastAsia="de-DE" w:bidi="de-DE"/>
        </w:rPr>
        <w:br w:type="textWrapping"/>
      </w:r>
      <w:r>
        <w:rPr>
          <w:color w:val="000000"/>
          <w:sz w:val="20"/>
          <w:lang w:val="de-DE" w:eastAsia="de-DE" w:bidi="de-DE"/>
        </w:rPr>
        <w:t xml:space="preserve">vorh. Altputz/Ausgleich: ca. </w:t>
      </w:r>
      <w:r>
        <w:rPr>
          <w:color w:val="000000"/>
          <w:sz w:val="20"/>
          <w:shd w:val="clear" w:fill="auto"/>
          <w:lang w:val="de-DE" w:eastAsia="de-DE" w:bidi="de-DE"/>
        </w:rPr>
        <w:t xml:space="preserve">'..........'</w:t>
      </w:r>
      <w:r>
        <w:rPr>
          <w:color w:val="000000"/>
          <w:sz w:val="20"/>
          <w:lang w:val="de-DE" w:eastAsia="de-DE" w:bidi="de-DE"/>
        </w:rPr>
        <w:t xml:space="preserve"> m</w:t>
        <w:br w:type="textWrapping"/>
      </w:r>
      <w:r>
        <w:rPr>
          <w:color w:val="000000"/>
          <w:sz w:val="20"/>
          <w:lang w:val="de-DE" w:eastAsia="de-DE" w:bidi="de-DE"/>
        </w:rPr>
        <w:t xml:space="preserve">Dübellänge: </w:t>
      </w:r>
      <w:r>
        <w:rPr>
          <w:color w:val="000000"/>
          <w:sz w:val="20"/>
          <w:shd w:val="clear" w:fill="auto"/>
          <w:lang w:val="de-DE" w:eastAsia="de-DE" w:bidi="de-DE"/>
        </w:rPr>
        <w:t xml:space="preserve">'..........'</w:t>
      </w:r>
      <w:r>
        <w:rPr>
          <w:color w:val="000000"/>
          <w:sz w:val="20"/>
          <w:lang w:val="de-DE" w:eastAsia="de-DE" w:bidi="de-DE"/>
        </w:rPr>
        <w:br w:type="textWrapping"/>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Produkt:</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HECK Schraubdübel STR-U 2G mit einer Verankerungslänge im tragfähigen Untergrund von 25 mm</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2"/>
          <w:lang w:val="de-DE" w:eastAsia="de-DE" w:bidi="de-DE"/>
        </w:rPr>
      </w:pPr>
      <w:r>
        <w:rPr>
          <w:color w:val="000000"/>
          <w:sz w:val="20"/>
          <w:lang w:val="de-DE" w:eastAsia="de-DE" w:bidi="de-DE"/>
        </w:rPr>
        <w:t xml:space="preserve">HECK Verschlusselement STR</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2"/>
          <w:lang w:val="de-DE" w:eastAsia="de-DE" w:bidi="de-DE"/>
        </w:rPr>
      </w:pP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color w:val="000000"/>
          <w:sz w:val="20"/>
          <w:lang w:val="de-DE" w:eastAsia="de-DE" w:bidi="de-DE"/>
        </w:rPr>
        <w:t xml:space="preserve">Verbrauch: </w:t>
      </w:r>
      <w:r>
        <w:rPr>
          <w:color w:val="000000"/>
          <w:sz w:val="20"/>
          <w:shd w:val="clear" w:fill="auto"/>
          <w:lang w:val="de-DE" w:eastAsia="de-DE" w:bidi="de-DE"/>
        </w:rPr>
        <w:t xml:space="preserve">'..........'</w:t>
      </w:r>
      <w:r>
        <w:rPr>
          <w:color w:val="000000"/>
          <w:sz w:val="20"/>
          <w:lang w:val="de-DE" w:eastAsia="de-DE" w:bidi="de-DE"/>
        </w:rPr>
        <w:t xml:space="preserve"> Dübel/m²</w:t>
        <w:br w:type="textWrapping"/>
      </w: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Stk</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00.03.17    Gewebeeckwinkel mit Kunststoffprofil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Kantenschutz des WDVS herstellen. Hierzu Kantenwinkel aus Kunststoff mit Gewebe an allen Gebäude Kanten und Innenecken vollflächig mit Armierungsmörtel ansetzen. Gewebe je Profilstab mindestens 10 cm überlappen lassen. Alkalibeständiger Gewebeeckwinkel mit Kunststoff Profil Schenkellänge an Plattendicke anpassen. Schenkellänge: 80 mm x 120 mm / 100 mm x 150 mm / 100 mm x 230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Gewebeeckwinkel PVC 80 x 120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Gewebeeckwinkel PVC 100 x 150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Gewebeeckwinkel PVC 100 x 230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Kantenschutz: ca. 1,1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Mörtel: ca. 0,5 kg/m</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00.03.18    Gewebepfeile einbetten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Diagonalarmierung an den Ecken von Tür - und Fensteröffnungen und bei Durchdringungen herstellen.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w:t>
      </w:r>
      <w:r>
        <w:rPr>
          <w:color w:val="000000"/>
          <w:sz w:val="20"/>
          <w:lang w:val="de-DE" w:eastAsia="de-DE" w:bidi="de-DE"/>
        </w:rPr>
        <w:t xml:space="preserve"> HECK Gewebepfeile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Lieferant:</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 </w:t>
      </w:r>
      <w:r>
        <w:rPr>
          <w:color w:val="000000"/>
          <w:sz w:val="20"/>
          <w:lang w:val="de-DE" w:eastAsia="de-DE" w:bidi="de-DE"/>
        </w:rPr>
        <w:t xml:space="preserve">1 St. pro Eck</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Stk</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00.03.19    Mineralische Armierungsschicht für Keramik/Naturstein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Mineralischen, faserarmierten und sockeltauglichem Armierungsmörtel mit PWS-Technologie für Keramik mit bauaufsichtlicher Zulassung, Stoßbelastungskategorie I nach ETAG 004, vollflächig auf Dämmplatten aufbringen. Das systemzugehörige alkalibeständige Armierungsgewebe mit erhöhter Abreißfestigkeit im oberen Putzdrittel einbetten, Ränder 10 cm überlappen. Oberfläche eben und geschlossen abziehen, so belassen, Standzeit vor weiteren Arbeitschritten einhalten.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Gesamtschichtdicke: ca. </w:t>
      </w:r>
      <w:r>
        <w:rPr>
          <w:color w:val="000000"/>
          <w:sz w:val="20"/>
          <w:shd w:val="clear" w:fill="auto"/>
          <w:lang w:val="de-DE" w:eastAsia="de-DE" w:bidi="de-DE"/>
        </w:rPr>
        <w:t xml:space="preserve">'.........'</w:t>
      </w:r>
      <w:r>
        <w:rPr>
          <w:color w:val="000000"/>
          <w:sz w:val="20"/>
          <w:lang w:val="de-DE" w:eastAsia="de-DE" w:bidi="de-DE"/>
        </w:rPr>
        <w:t xml:space="preserve"> mm (5 - 8 mm)</w:t>
        <w:br w:type="textWrapping"/>
      </w:r>
      <w:r>
        <w:rPr>
          <w:color w:val="000000"/>
          <w:sz w:val="20"/>
          <w:lang w:val="de-DE" w:eastAsia="de-DE" w:bidi="de-DE"/>
        </w:rPr>
        <w:t xml:space="preserve">Kantenschutz/Diagonalarmierung: separate Position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Einschließlich Mehraufwand infolge Verdübelung durch die frische Armierungsschicht.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K + A grau (weiß)</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AGG CER (HECK Armierungsgewebe Keramik)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 + A: ca. 1,2 kg/m²/mm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Gewebe: ca. 1,1 m²/m²</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00.03.20    Armierungsschicht aufbringen, Leibungen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Leistung wie Position vor, jedoch: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In Leibungen von Gebäude Öffnungen.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Leibungstiefe: ca.</w:t>
      </w:r>
      <w:r>
        <w:rPr>
          <w:color w:val="000000"/>
          <w:sz w:val="20"/>
          <w:shd w:val="clear" w:fill="auto"/>
          <w:lang w:val="de-DE" w:eastAsia="de-DE" w:bidi="de-DE"/>
        </w:rPr>
        <w:t xml:space="preserve">'..........'</w:t>
      </w:r>
      <w:r>
        <w:rPr>
          <w:color w:val="000000"/>
          <w:sz w:val="20"/>
          <w:lang w:val="de-DE" w:eastAsia="de-DE" w:bidi="de-DE"/>
        </w:rPr>
        <w:t xml:space="preserve">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In Leibungsinnenecken PVC Kantenwinkel mit Gewebe überlappend aufbringen.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PVC Kantenwinkel: gesonderte Position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HECK Wall Systems GmbH</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00.03.21    Keramische Bekleidung ansetzen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Keramische Bekleidung frostbeständig nach DIN EN 202</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Länge x Breite: ... x ...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Dicke: ... mm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Farbe: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Porenradienmaximum: &gt; 0,2 µm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Porenvolumen: &gt;20 mm³/g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Wasseraufnahme nach DIN EN ISO 10 545 3: bei EPS Dämmplatten: &lt; 6,0 % bei MW Dämmplatten: &lt; 3,0 %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auf Armierungsschicht Keramik mit mineralischen Spezialmörteln im "Buttering Floating Verfahren" (von den Ecken aus beginnend gemäß Verlegeplan) nach DIN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18 515 ansetzen. Werktrockenmörtel, mineralischer Klebemörtel, GP, CS IV, W 2 nach DIN EN 998 1 (P III nach DIN V 18500) Einschl. Eignungsnachweis der keramischen Bekleidung für Einsatz auf WDVS, z.B. Prüfzeugnis, Zulassung, etc.</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 HECK KLM CER (HECK Klebemörtel Keramik)</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Hersteller: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 Klebemörtel: ca. 5 kg/m² bei Zahntiefe 8 mm Produkt Keramik: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00.03.22    Keramische Bekleidung ansetzen - Leibungen </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Leistung wie Position vor, jedoch:</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In Leibungen von Gebäude Öffnungen.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color w:val="000000"/>
          <w:sz w:val="20"/>
          <w:lang w:val="de-DE" w:eastAsia="de-DE" w:bidi="de-DE"/>
        </w:rPr>
        <w:t xml:space="preserve">Leibungstiefe: </w:t>
      </w:r>
      <w:r>
        <w:rPr>
          <w:color w:val="000000"/>
          <w:sz w:val="20"/>
          <w:shd w:val="clear" w:fill="auto"/>
          <w:lang w:val="de-DE" w:eastAsia="de-DE" w:bidi="de-DE"/>
        </w:rPr>
        <w:t xml:space="preserve">'..........'</w:t>
      </w:r>
      <w:r>
        <w:rPr>
          <w:color w:val="000000"/>
          <w:sz w:val="20"/>
          <w:lang w:val="de-DE" w:eastAsia="de-DE" w:bidi="de-DE"/>
        </w:rPr>
        <w:t xml:space="preserve"> mm</w:t>
        <w:br w:type="textWrapping"/>
      </w: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00.03.23    Keramische Außeneckwinkel - Leibungen/Ecken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Leistung wie Position: Keramische Bekleidung ansetzen, jedoch: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Keramische Außeneckwinkel Riemchen in Leibungen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Leibungstiefe: ca.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und an Außenecken ansetzen.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 Keramik: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Lieferant: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00.03.24    Zulage keramische Bekleidung - Pfeilervorlagen </w:t>
      </w:r>
    </w:p>
    <w:p>
      <w:pPr>
        <w:pStyle w:val="[Normal]"/>
        <w:keepNext/>
        <w:keepLines/>
        <w:widowControl w:val="on"/>
        <w:tabs>
          <w:tab w:val="clear" w:pos="1134"/>
          <w:tab w:val="clear" w:pos="3402"/>
          <w:tab w:val="clear" w:pos="5670"/>
          <w:tab w:val="clear" w:pos="7938"/>
          <w:tab w:val="clear" w:pos="9072"/>
          <w:tab w:val="clear" w:pos="10206"/>
          <w:tab w:val="clear" w:pos="11340"/>
          <w:tab w:val="clear" w:pos="12474"/>
          <w:tab w:val="clear" w:pos="13608"/>
          <w:tab w:val="clear" w:pos="14742"/>
          <w:tab w:val="clear" w:pos="15876"/>
        </w:tabs>
        <w:ind w:right="1870"/>
        <w:rPr>
          <w:color w:val="000000"/>
          <w:sz w:val="20"/>
          <w:lang w:val="de-DE" w:eastAsia="de-DE" w:bidi="de-DE"/>
        </w:rPr>
      </w:pPr>
      <w:r>
        <w:rPr>
          <w:color w:val="000000"/>
          <w:sz w:val="20"/>
          <w:lang w:val="de-DE" w:eastAsia="de-DE" w:bidi="de-DE"/>
        </w:rPr>
        <w:t xml:space="preserve">Zulage für die Position keramische Bekleidung ansetzen, für die Ausbildung von Pfeilervorlagen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color w:val="000000"/>
          <w:sz w:val="20"/>
          <w:lang w:val="de-DE" w:eastAsia="de-DE" w:bidi="de-DE"/>
        </w:rPr>
        <w:t xml:space="preserve">Abmessungen: '.........' mm</w:t>
        <w:br w:type="textWrapping"/>
      </w:r>
      <w:r>
        <w:rPr>
          <w:color w:val="000000"/>
          <w:sz w:val="20"/>
          <w:lang w:val="de-DE" w:eastAsia="de-DE" w:bidi="de-DE"/>
        </w:rPr>
        <w:t xml:space="preserve">x '.........' mm</w:t>
      </w: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00.03.25    Keramische Bekleidung verfugen - Handverfugung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Keramische Bekleidung mittels Handverfugung mit mineralischem, hoch wasserabweisendem Fugenmörtel (Werktrockenmörtel) verfugen. Werktrockenmörtel, mineralischer Fugenmörtel, CS IV, W 2 nach DIN EN 998 1 (P III nach DIN V 18550)</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Fugenbreite: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Fugentiefe: </w:t>
      </w:r>
      <w:r>
        <w:rPr>
          <w:color w:val="000000"/>
          <w:sz w:val="20"/>
          <w:shd w:val="clear" w:fill="auto"/>
          <w:lang w:val="de-DE" w:eastAsia="de-DE" w:bidi="de-DE"/>
        </w:rPr>
        <w:t xml:space="preserve">'.........'</w:t>
      </w:r>
      <w:r>
        <w:rPr>
          <w:color w:val="000000"/>
          <w:sz w:val="20"/>
          <w:lang w:val="de-DE" w:eastAsia="de-DE" w:bidi="de-DE"/>
        </w:rPr>
        <w:t xml:space="preserve"> mm</w:t>
        <w:br w:type="textWrapping"/>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Mit dem Fugeisen hohlraumfrei und gut verdichtend verfugen, kurz nachglätten und schnellstmöglich Flächen von Mörtelresten befreien.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FM CER H (HECK Fugenmörtel Keramik Handverfugung)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Hersteller: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abhänig von Fugenanteil, -breite und -tiefe, ca. 4,5 - 5,5 kg Trockenmörtel / m² bei 10 mm Fugenbreite und -tiefe (NF; Läuferverband). Der genaue Verbrauch ist durch das Anlegen von Versuchsflächen zu ermitteln.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00.03.26    Keramische Bekleidung verfugen - Schlämmverfugung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Keramische Bekleidung mittels Schlämmverfugung mit mineralischem, hoch wasserabweisendem Fugenmörtel (Werktrockenmörtel) verfugen.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Fugenbreite: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Fugentiefe: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Ggf. mit Fugeisen Fugen kurz nachglätten und Flächen von Mörtelresten und Mörtelschleier befreien.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FM CER SLF (Fugenmörtel Schlämmverfugung)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Hersteller: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abhänig von Fugenanteil, -breite und -tiefe, ca. 5 - 6 kg Trockenmörtel / m² bei 10 mm Fugenbreite und -tiefe (NF; Läuferverband). Der genaue Verbrauch ist durch das Anlegen von Versuchsflächen zu ermitteln.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00.03.27    Keramische Bekleidung verfugen - Spritzverfugung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Keramische Bekleidung mittels Spritzverfugung mit mineralischem, hoch wasserabweisendem Fugenmörtel (Werktrockenmörtel) verfugen.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Fugenbreite: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Fugentiefe: </w:t>
      </w:r>
      <w:r>
        <w:rPr>
          <w:color w:val="000000"/>
          <w:sz w:val="20"/>
          <w:shd w:val="clear" w:fill="auto"/>
          <w:lang w:val="de-DE" w:eastAsia="de-DE" w:bidi="de-DE"/>
        </w:rPr>
        <w:t xml:space="preserve">'.........'</w:t>
      </w:r>
      <w:r>
        <w:rPr>
          <w:color w:val="000000"/>
          <w:sz w:val="20"/>
          <w:lang w:val="de-DE" w:eastAsia="de-DE" w:bidi="de-DE"/>
        </w:rPr>
        <w:t xml:space="preserve"> mm</w:t>
        <w:br w:type="textWrapping"/>
      </w:r>
      <w:r>
        <w:rPr>
          <w:color w:val="000000"/>
          <w:sz w:val="20"/>
          <w:lang w:val="de-DE" w:eastAsia="de-DE" w:bidi="de-DE"/>
        </w:rPr>
        <w:t xml:space="preserve">Ggf. kurz nachglätten und Flächen von Mörtelresten und Mörtelschleier befreien.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Produkt:</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FM CER SPF (Fugenmörtel Spritzverfugung)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Hersteller:</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Verbrauch: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abhänig von Fugenanteil, -breite und -tiefe, ca. 5 - 6 kg Trockenmörtel / m² bei 10 mm Fugenbreite und -tiefe (NF; Läuferverband). Der genaue Verbrauch ist durch das Anlegen von Versuchsflächen zu ermitteln.</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m²</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00.03.28    Hinterfeuchtungschutz - Keramik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Einkomponentige, mineralische und elastifizierend vergütete, wasserdampfdurchlässige und überstreichbare Dichtschlämme aufbringen. Auf Perimeterdämmung oder Gebäudeabdichtung beginnend (mind. 20 cm breit, Haftfähigkeit prüfen!) den in das Erdreich einbindenden Keramikbelag /Armierungsschicht überlappend und bis mindestens 5 cm oberhalb der voraussichtlichen Geländeoberkante aufziehen, Oberfläche glätten, nach Abtrocknung mit Beschichtung farblich gestalten.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Breite der Abdichtung:</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b/>
          <w:color w:val="000000"/>
          <w:sz w:val="20"/>
          <w:lang w:val="de-DE" w:eastAsia="de-DE" w:bidi="de-DE"/>
        </w:rPr>
        <w:t xml:space="preserve">Mindestdicke:</w:t>
      </w:r>
      <w:r>
        <w:rPr>
          <w:color w:val="000000"/>
          <w:sz w:val="20"/>
          <w:lang w:val="de-DE" w:eastAsia="de-DE" w:bidi="de-DE"/>
        </w:rPr>
        <w:t xml:space="preserve"> 2 mm (Trockenschichtdicke)</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Produkt:</w:t>
      </w:r>
      <w:r>
        <w:rPr>
          <w:color w:val="000000"/>
          <w:sz w:val="20"/>
          <w:lang w:val="de-DE" w:eastAsia="de-DE" w:bidi="de-DE"/>
        </w:rPr>
        <w:t xml:space="preserve"> Rajasil DS FLEX</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(Dichtungsschlämme flexibel)</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Hersteller:</w:t>
      </w:r>
      <w:r>
        <w:rPr>
          <w:color w:val="000000"/>
          <w:sz w:val="20"/>
          <w:lang w:val="de-DE" w:eastAsia="de-DE" w:bidi="de-DE"/>
        </w:rPr>
        <w:t xml:space="preserve"> HECK Wall Systems GmbH</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Verbrauch:</w:t>
      </w:r>
      <w:r>
        <w:rPr>
          <w:color w:val="000000"/>
          <w:sz w:val="20"/>
          <w:lang w:val="de-DE" w:eastAsia="de-DE" w:bidi="de-DE"/>
        </w:rPr>
        <w:t xml:space="preserve"> ca. 1,5 kg/m²/mm</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m</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00.03.29    Gerüstlöcher verschließen </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r>
        <w:rPr>
          <w:color w:val="000000"/>
          <w:sz w:val="20"/>
          <w:lang w:val="de-DE" w:eastAsia="de-DE" w:bidi="de-DE"/>
        </w:rPr>
        <w:t xml:space="preserve">Vorhandene Gerüstlöcher oberflächennah schließen, Deckputz mit größtmöglicher Sorgfalt in Fehlstellen aufbringen.</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2"/>
          <w:lang w:val="de-DE" w:eastAsia="de-DE" w:bidi="de-DE"/>
        </w:rPr>
      </w:pP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b/>
          <w:color w:val="000000"/>
          <w:sz w:val="20"/>
          <w:lang w:val="de-DE" w:eastAsia="de-DE" w:bidi="de-DE"/>
        </w:rPr>
        <w:t xml:space="preserve">Material: </w:t>
      </w:r>
      <w:r>
        <w:rPr>
          <w:color w:val="000000"/>
          <w:sz w:val="20"/>
          <w:lang w:val="de-DE" w:eastAsia="de-DE" w:bidi="de-DE"/>
        </w:rPr>
        <w:t xml:space="preserve">wasserabweisendem Fugendichtband</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B1 Füllschaum</w:t>
      </w:r>
    </w:p>
    <w:p>
      <w:pPr>
        <w:pStyle w:val="[Normal]"/>
        <w:keepNext/>
        <w:keepLines/>
        <w:widowControl w:val="on"/>
        <w:tabs>
          <w:tab w:val="clear" w:pos="1134"/>
          <w:tab w:val="clear" w:pos="3402"/>
          <w:tab w:val="clear" w:pos="5670"/>
          <w:tab w:val="clear" w:pos="7938"/>
          <w:tab w:val="clear" w:pos="10206"/>
          <w:tab w:val="clear" w:pos="12474"/>
          <w:tab w:val="clear" w:pos="14742"/>
        </w:tabs>
        <w:ind w:right="1870"/>
        <w:rPr>
          <w:color w:val="000000"/>
          <w:sz w:val="20"/>
          <w:lang w:val="de-DE" w:eastAsia="de-DE" w:bidi="de-DE"/>
        </w:rPr>
      </w:pPr>
      <w:r>
        <w:rPr>
          <w:color w:val="000000"/>
          <w:sz w:val="20"/>
          <w:lang w:val="de-DE" w:eastAsia="de-DE" w:bidi="de-DE"/>
        </w:rPr>
        <w:t xml:space="preserve">Dämmstoff</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b/>
          <w:sz w:val="20"/>
        </w:rPr>
        <w:t xml:space="preserve">0,000 Stk</w:t>
      </w:r>
      <w:r>
        <w:rPr>
          <w:sz w:val="20"/>
        </w:rPr>
        <w:t xml:space="preserve">        	EP _____________       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rPr>
      </w:pPr>
      <w:r>
        <w:rPr>
          <w:sz w:val="20"/>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sz w:val="22"/>
        </w:rPr>
      </w:pPr>
      <w:r>
        <w:rPr>
          <w:b/>
          <w:sz w:val="22"/>
        </w:rPr>
        <w:t xml:space="preserve">Titel  00.03   WDVS   GP 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sz w:val="22"/>
        </w:rPr>
      </w:pPr>
      <w:r>
        <w:rPr>
          <w:b/>
          <w:sz w:val="22"/>
        </w:rPr>
        <w:br w:type="page"/>
      </w:r>
      <w:r>
        <w:rPr>
          <w:b/>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b/>
          <w:sz w:val="32"/>
          <w:shd w:val="clear" w:fill="auto"/>
        </w:rPr>
      </w:pPr>
      <w:r>
        <w:rPr>
          <w:b/>
          <w:sz w:val="32"/>
          <w:shd w:val="clear" w:fill="C0C0C0"/>
        </w:rPr>
        <w:t xml:space="preserve">Zusammenfassung</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0"/>
          <w:shd w:val="clear" w:fill="auto"/>
        </w:rPr>
      </w:pPr>
      <w:r>
        <w:rPr>
          <w:sz w:val="20"/>
          <w:shd w:val="clear" w:fill="auto"/>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Titel    00.01    Vorbemerkungen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sz w:val="20"/>
        </w:rPr>
      </w:pPr>
      <w:r>
        <w:rPr>
          <w:sz w:val="20"/>
        </w:rPr>
        <w:t xml:space="preserve">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Titel    00.02    Vorarbeiten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sz w:val="20"/>
        </w:rPr>
      </w:pPr>
      <w:r>
        <w:rPr>
          <w:sz w:val="20"/>
        </w:rPr>
        <w:t xml:space="preserve">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Titel    00.03    WDVS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sz w:val="20"/>
        </w:rPr>
      </w:pPr>
      <w:r>
        <w:rPr>
          <w:sz w:val="20"/>
        </w:rPr>
        <w:t xml:space="preserve">GP _____________</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sz w:val="22"/>
        </w:rPr>
      </w:pPr>
      <w:r>
        <w:rPr>
          <w:sz w:val="22"/>
        </w:rPr>
        <w:t xml:space="preserve">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rPr>
          <w:b/>
        </w:rPr>
      </w:pPr>
      <w:r>
        <w:rPr>
          <w:b/>
        </w:rPr>
        <w:t xml:space="preserve">LV    00    Muster LV - HECK MW Keramik/Naturstein </w:t>
      </w:r>
    </w:p>
    <w:p>
      <w:pPr>
        <w:pStyle w:val="[Normal]"/>
        <w:tabs>
          <w:tab w:val="left" w:pos="4025"/>
          <w:tab w:val="clear" w:pos="1134"/>
          <w:tab w:val="clear" w:pos="2268"/>
          <w:tab w:val="clear" w:pos="3402"/>
          <w:tab w:val="clear" w:pos="4536"/>
          <w:tab w:val="clear" w:pos="5670"/>
          <w:tab w:val="clear" w:pos="6804"/>
          <w:tab w:val="clear" w:pos="7938"/>
          <w:tab w:val="clear" w:pos="9072"/>
        </w:tabs>
        <w:ind w:right="1870"/>
        <w:jc w:val="right"/>
        <w:rPr>
          <w:b/>
        </w:rPr>
      </w:pPr>
      <w:r>
        <w:rPr>
          <w:b/>
        </w:rPr>
        <w:t xml:space="preserve">GP __________</w:t>
      </w:r>
    </w:p>
    <w:p>
      <w:pPr>
        <w:pStyle w:val="[Normal]"/>
        <w:rPr>
          <w:b/>
        </w:rPr>
      </w:pPr>
    </w:p>
    <w:sectPr>
      <w:pgSz w:w="11907" w:h="16840"/>
      <w:pgMar w:top="850" w:right="850" w:bottom="850"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widowControl w:val="on"/>
      <w:spacing w:before="0" w:after="0" w:line="240" w:lineRule="auto"/>
      <w:ind w:left="0" w:right="0" w:firstLine="0"/>
      <w:jc w:val="left"/>
    </w:pPr>
    <w:rPr>
      <w:rFonts w:ascii="Calibri" w:hAnsi="Calibri" w:eastAsia="Calibri" w:cs="Calibri"/>
      <w:b w:val="off"/>
      <w:bCs w:val="off"/>
      <w:i w:val="off"/>
      <w:iCs w:val="off"/>
      <w:strike w:val="off"/>
      <w:color w:val="auto"/>
      <w:sz w:val="22"/>
      <w:szCs w:val="22"/>
      <w:shd w:val="clear"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